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CWE-439</w:t>
      </w:r>
    </w:p>
    <w:p>
      <w:pPr>
        <w:pStyle w:val="Heading2"/>
      </w:pPr>
      <w:r>
        <w:t>Description</w:t>
      </w:r>
    </w:p>
    <w:p>
      <w:r>
        <w:t>A's behavior or functionality changes with a new version of A, or a new environment, which is not known (or manageable) by B.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CVE-2002-1976: Linux kernel 2.2 and above allow promiscuous mode using a different method than previous versions, and ifconfig is not aware of the new method (alternate path property).</w:t>
      </w:r>
    </w:p>
    <w:p>
      <w:r>
        <w:rPr>
          <w:b/>
        </w:rPr>
        <w:t xml:space="preserve">• </w:t>
      </w:r>
      <w:r>
        <w:t>CVE-2005-1711: Product uses defunct method from another product that does not return an error code and allows detection avoidance.</w:t>
      </w:r>
    </w:p>
    <w:p>
      <w:r>
        <w:rPr>
          <w:b/>
        </w:rPr>
        <w:t xml:space="preserve">• </w:t>
      </w:r>
      <w:r>
        <w:t>CVE-2003-0411: chain: Code was ported from a case-sensitive Unix platform to a case-insensitive Windows platform where filetype handlers treat .jsp and .JSP as different extensions. JSP source code may be read because .JSP defaults to the filetype "text".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Degradation,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