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CWE-464</w:t>
      </w:r>
    </w:p>
    <w:p>
      <w:pPr>
        <w:pStyle w:val="Heading2"/>
      </w:pPr>
      <w:r>
        <w:t>Description</w:t>
      </w:r>
    </w:p>
    <w:p>
      <w:r>
        <w:t>The accidental addition of a data-structure sentinel can cause serious programming logic problems.</w:t>
      </w:r>
    </w:p>
    <w:p>
      <w:pPr>
        <w:pStyle w:val="Heading2"/>
      </w:pPr>
      <w:r>
        <w:t>Extended Description</w:t>
      </w:r>
    </w:p>
    <w:p>
      <w:r>
        <w:t>Data-structure sentinels are often used to mark the structure of data. A common example of this is the null character at the end of strings or a special sentinel to mark the end of a linked list. It is dangerous to allow this type of control data to be easily accessible. Therefore, it is important to protect from the addition or modification of sentinels.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Modify Application Data — Notes: Generally this error will cause the data structure to not work properly by truncating the data.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Encapsulate the user from interacting with data sentinels. Validate user input to verify that sentinels are not present. (Effectiveness: N/A)</w:t>
      </w:r>
    </w:p>
    <w:p>
      <w:r>
        <w:rPr>
          <w:b/>
        </w:rPr>
        <w:t xml:space="preserve">• </w:t>
      </w:r>
      <w:r>
        <w:t>Implementation: Proper error checking can reduce the risk of inadvertently introducing sentinel values into data. For example, if a parsing function fails or encounters an error, it might return a value that is the same as the sentinel. (Effectiveness: N/A)</w:t>
      </w:r>
    </w:p>
    <w:p>
      <w:r>
        <w:rPr>
          <w:b/>
        </w:rPr>
        <w:t xml:space="preserve">• </w:t>
      </w:r>
      <w:r>
        <w:t>Architecture and Design: Use an abstraction library to abstract away risky APIs. This is not a complete solution. (Effectiveness: N/A)</w:t>
      </w:r>
    </w:p>
    <w:p>
      <w:r>
        <w:rPr>
          <w:b/>
        </w:rPr>
        <w:t xml:space="preserve">• </w:t>
      </w:r>
      <w:r>
        <w:t>Operation: Use OS-level preventative functionality. This is not a complete solution.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C (Class: None, Prevalence: Undetermined)</w:t>
      </w:r>
    </w:p>
    <w:p>
      <w:r>
        <w:rPr>
          <w:b/>
        </w:rPr>
        <w:t xml:space="preserve">• </w:t>
      </w:r>
      <w:r>
        <w:t>C++ (Class: None,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first print statement will print each character separated by a space. However, if a NULL byte is read from stdin by fgetc, then it will return 0. When foo is printed as a string, the 0 at character foo[2] will act as a NULL terminator and foo[3] will never be printed.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