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CWE-475</w:t>
      </w:r>
    </w:p>
    <w:p>
      <w:pPr>
        <w:pStyle w:val="Heading2"/>
      </w:pPr>
      <w:r>
        <w:t>Description</w:t>
      </w:r>
    </w:p>
    <w:p>
      <w:r>
        <w:t>The behavior of this function is undefined unless its control parameter is set to a specific value.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Quality Degradation, Varies by Context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Other: The Linux Standard Base Specification 2.0.1 for libc places constraints on the arguments to some internal functions [21]. If the constraints are not met, the behavior of the functions is not defined. It is unusual for this function to be called directly. It is almost always invoked through a macro defined in a system header file, and the macro ensures that the following constraints are met: The value 1 must be passed to the third parameter (the version number) of the following file system function: __xmknod The value 2 must be passed to the third parameter (the group argument) of the following wide character string functions: __wcstod_internal __wcstof_internal __wcstol_internal __wcstold_internal __wcstoul_internal The value 3 must be passed as the first parameter (the version number) of the following file system functions: __xstat __lxstat __fxstat __xstat64 __lxstat64 __fxstat64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