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CWE-537</w:t>
      </w:r>
    </w:p>
    <w:p>
      <w:pPr>
        <w:pStyle w:val="Heading2"/>
      </w:pPr>
      <w:r>
        <w:t>Description</w:t>
      </w:r>
    </w:p>
    <w:p>
      <w:r>
        <w:t>In many cases, an attacker can leverage the conditions that cause unhandled exception errors in order to gain unauthorized access to the system.</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Implementation: Do not expose sensitive error information to the user.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the error message output to the user contains information regarding the default directory on the local file system. This information can be exploited and may lead to unauthorized access or use of the system. Any Java RuntimeExceptions that are handled should not expose sensitive information to the user.</w:t>
      </w:r>
    </w:p>
    <w:p>
      <w:r>
        <w:rPr>
          <w:b/>
        </w:rPr>
        <w:t xml:space="preserve">• </w:t>
      </w:r>
      <w:r>
        <w:t>However, the output message generated by the FailedLoginException includes the user-supplied password. Even if the password is erroneous, it is probably close to the correct password. Since it is printed to the user's page, anybody who can see the screen display will be able to see the password. Also, if the page is cached, the password might be written to disk.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