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CWE-575</w:t>
      </w:r>
    </w:p>
    <w:p>
      <w:pPr>
        <w:pStyle w:val="Heading2"/>
      </w:pPr>
      <w:r>
        <w:t>Description</w:t>
      </w:r>
    </w:p>
    <w:p>
      <w:r>
        <w:t>The product violates the Enterprise JavaBeans (EJB) specification by using AWT/Swing.</w:t>
      </w:r>
    </w:p>
    <w:p>
      <w:pPr>
        <w:pStyle w:val="Heading2"/>
      </w:pPr>
      <w:r>
        <w:t>Extended Description</w:t>
      </w:r>
    </w:p>
    <w:p>
      <w:r>
        <w:t>The Enterprise JavaBeans specification requires that every bean provider follow a set of programming guidelines designed to ensure that the bean will be portable and behave consistently in any EJB container. In this case, the product violates the following EJB guideline: "An enterprise bean must not use the AWT functionality to attempt to output information to a display, or to input information from a keyboard." The specification justifies this requirement in the following way: "Most servers do not allow direct interaction between an application program and a keyboard/display attached to the server system."</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Quality Degradation — Notes: </w:t>
      </w:r>
    </w:p>
    <w:p>
      <w:pPr>
        <w:pStyle w:val="Heading2"/>
      </w:pPr>
      <w:r>
        <w:t>Potential Mitigations</w:t>
      </w:r>
    </w:p>
    <w:p>
      <w:r>
        <w:rPr>
          <w:b/>
        </w:rPr>
        <w:t xml:space="preserve">• </w:t>
      </w:r>
      <w:r>
        <w:t>Architecture and Design: Do not use AWT/Swing when writing EJBs.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This use of the AWT and Swing APIs within any kind of Enterprise JavaBean not only violates the restriction of the EJB specification against using AWT or Swing within an EJB but also violates the intended use of Enterprise JavaBeans to separate business logic from presentation logic.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