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CWE-577</w:t>
      </w:r>
    </w:p>
    <w:p>
      <w:pPr>
        <w:pStyle w:val="Heading2"/>
      </w:pPr>
      <w:r>
        <w:t>Description</w:t>
      </w:r>
    </w:p>
    <w:p>
      <w:r>
        <w:t>The product violates the Enterprise JavaBeans (EJB) specification by using sockets.</w:t>
      </w:r>
    </w:p>
    <w:p>
      <w:pPr>
        <w:pStyle w:val="Heading2"/>
      </w:pPr>
      <w:r>
        <w:t>Extended Description</w:t>
      </w:r>
    </w:p>
    <w:p>
      <w:r>
        <w:t>The Enterprise JavaBeans specification requires that every bean provider follow a set of programming guidelines designed to ensure that the bean will be portable and behave consistently in any EJB container. In this case, the product violates the following EJB guideline: "An enterprise bean must not attempt to listen on a socket, accept connections on a socket, or use a socket for multicast." The specification justifies this requirement in the following way: "The EJB architecture allows an enterprise bean instance to be a network socket client, but it does not allow it to be a network server. Allowing the instance to become a network server would conflict with the basic function of the enterprise bean-- to serve the EJB clients."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Do not use Sockets when writing EJBs.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And the following Java example is similar to the previous example but demonstrates the use of multicast socket connections within an Enterprise JavaBean.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