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CWE-588</w:t>
      </w:r>
    </w:p>
    <w:p>
      <w:pPr>
        <w:pStyle w:val="Heading2"/>
      </w:pPr>
      <w:r>
        <w:t>Description</w:t>
      </w:r>
    </w:p>
    <w:p>
      <w:r>
        <w:t>Casting a non-structure type to a structure type and accessing a field can lead to memory access errors or data corruption.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CVE-2021-3510: JSON decoder accesses a C union using an invalid offset to an object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Modify Memory — Notes: Adjacent variables in memory may be corrupted by assignments performed on fields after the cast.</w:t>
      </w:r>
    </w:p>
    <w:p>
      <w:r>
        <w:rPr>
          <w:b/>
        </w:rPr>
        <w:t xml:space="preserve">• </w:t>
      </w:r>
      <w:r>
        <w:t>Impact: DoS: Crash, Exit, or Restart — Notes: Execution may end due to a memory access error.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Requirements: The choice could be made to use a language that is not susceptible to these issues. (Effectiveness: N/A)</w:t>
      </w:r>
    </w:p>
    <w:p>
      <w:r>
        <w:rPr>
          <w:b/>
        </w:rPr>
        <w:t xml:space="preserve">• </w:t>
      </w:r>
      <w:r>
        <w:t>Implementation: Review of type casting operations can identify locations where incompatible types are cast. (Effectiveness: N/A)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