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CWE-599</w:t>
      </w:r>
    </w:p>
    <w:p>
      <w:pPr>
        <w:pStyle w:val="Heading2"/>
      </w:pPr>
      <w:r>
        <w:t>Description</w:t>
      </w:r>
    </w:p>
    <w:p>
      <w:r>
        <w:t>The product uses OpenSSL and trusts or uses a certificate without using the SSL_get_verify_result() function to ensure that the certificate satisfies all necessary security requirements.</w:t>
      </w:r>
    </w:p>
    <w:p>
      <w:pPr>
        <w:pStyle w:val="Heading2"/>
      </w:pPr>
      <w:r>
        <w:t>Extended Description</w:t>
      </w:r>
    </w:p>
    <w:p>
      <w:r>
        <w:t>This could allow an attacker to use an invalid certificate to claim to be a trusted host, use expired certificates, or conduct other attacks that could be detected if the certificate is properly validated.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Read Application Data — Notes: The data read may not be properly secured, it might be viewed by an attacker.</w:t>
      </w:r>
    </w:p>
    <w:p>
      <w:r>
        <w:rPr>
          <w:b/>
        </w:rPr>
        <w:t xml:space="preserve">• </w:t>
      </w:r>
      <w:r>
        <w:t>Impact: Bypass Protection Mechanism, Gain Privileges or Assume Identity — Notes: Trust afforded to the system in question may allow for spoofing or redirection attacks.</w:t>
      </w:r>
    </w:p>
    <w:p>
      <w:r>
        <w:rPr>
          <w:b/>
        </w:rPr>
        <w:t xml:space="preserve">• </w:t>
      </w:r>
      <w:r>
        <w:t>Impact: Gain Privileges or Assume Identity — Notes: If the certificate is not checked, it may be possible for a redirection or spoofing attack to allow a malicious host with a valid certificate to provide data under the guise of a trusted host. While the attacker in question may have a valid certificate, it may simply be a valid certificate for a different site. In order to ensure data integrity, we must check that the certificate is valid, and that it pertains to the site we wish to access.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Ensure that proper authentication is included in the system design. (Effectiveness: N/A)</w:t>
      </w:r>
    </w:p>
    <w:p>
      <w:r>
        <w:rPr>
          <w:b/>
        </w:rPr>
        <w:t xml:space="preserve">• </w:t>
      </w:r>
      <w:r>
        <w:t>Implementation: Understand and properly implement all checks necessary to ensure the identity of entities involved in encrypted communications. (Effectiveness: N/A)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Note that the code does not call SSL_get_verify_result(ssl), which effectively disables the validation step that checks the certificate.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CWE-295 and CWE-599 are very similar, although CWE-599 has a more narrow scope that is only applied to OpenSSL certificates. As a result, other children of CWE-295 can be regarded as children of CWE-599 as well. CWE's use of one-dimensional hierarchical relationships is not well-suited to handle different kinds of abstraction relationships based on concepts like types of resources ("OpenSSL certificate" as a child of "any certificate") and types of behaviors ("not validating expiration" as a child of "improper validation").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