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CWE-610</w:t>
      </w:r>
    </w:p>
    <w:p>
      <w:pPr>
        <w:pStyle w:val="Heading2"/>
      </w:pPr>
      <w:r>
        <w:t>Description</w:t>
      </w:r>
    </w:p>
    <w:p>
      <w:r>
        <w:t>The product uses an externally controlled name or reference that resolves to a resource that is outside of the intended control sphere.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CVE-2022-3032: An email client does not block loading of remote objects in a nested document.</w:t>
      </w:r>
    </w:p>
    <w:p>
      <w:r>
        <w:rPr>
          <w:b/>
        </w:rPr>
        <w:t xml:space="preserve">• </w:t>
      </w:r>
      <w:r>
        <w:t>CVE-2022-45918: Chain: a learning management tool debugger uses external input to locate previous session logs (CWE-73) and does not properly validate the given path (CWE-20), allowing for filesystem path traversal using "../" sequences (CWE-24)</w:t>
      </w:r>
    </w:p>
    <w:p>
      <w:r>
        <w:rPr>
          <w:b/>
        </w:rPr>
        <w:t xml:space="preserve">• </w:t>
      </w:r>
      <w:r>
        <w:t>CVE-2018-1000613: Cryptography API uses unsafe reflection when deserializing a private key</w:t>
      </w:r>
    </w:p>
    <w:p>
      <w:r>
        <w:rPr>
          <w:b/>
        </w:rPr>
        <w:t xml:space="preserve">• </w:t>
      </w:r>
      <w:r>
        <w:t>CVE-2020-11053: Chain: Go-based Oauth2 reverse proxy can send the authenticated user to another site at the end of the authentication flow. A redirect URL with HTML-encoded whitespace characters can bypass the validation (CWE-1289) to redirect to a malicious site (CWE-601)</w:t>
      </w:r>
    </w:p>
    <w:p>
      <w:r>
        <w:rPr>
          <w:b/>
        </w:rPr>
        <w:t xml:space="preserve">• </w:t>
      </w:r>
      <w:r>
        <w:t>CVE-2022-42745: Recruiter software allows reading arbitrary files using XXE</w:t>
      </w:r>
    </w:p>
    <w:p>
      <w:r>
        <w:rPr>
          <w:b/>
        </w:rPr>
        <w:t xml:space="preserve">• </w:t>
      </w:r>
      <w:r>
        <w:t>CVE-2004-2331: Database system allows attackers to bypass sandbox restrictions by using the Reflection API.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CAPEC-219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COMMISSION: This weakness refers to an incorrect design related to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Data, Modify Application Data — Notes: An adversary could read or modify data, depending on how the resource is intended to be used.</w:t>
      </w:r>
    </w:p>
    <w:p>
      <w:r>
        <w:rPr>
          <w:b/>
        </w:rPr>
        <w:t xml:space="preserve">• </w:t>
      </w:r>
      <w:r>
        <w:t>Impact: Gain Privileges or Assume Identity — Notes: An adversary that can supply a reference to an unintended resource can potentially access a resource that they do not have privileges for, thus bypassing existing access control mechanisms.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 problem with this Java servlet code is that an attacker could use the RedirectServlet as part of an e-mail phishing scam to redirect users to a malicious site. An attacker could send an HTML formatted e-mail directing the user to log into their account by including in the e-mail the following link: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This is a general class of weakness, but most research is focused on more specialized cases, such as path traversal (CWE-22) and symlink following (CWE-61). A symbolic link has a name; in general, it appears like any other file in the file system. However, the link includes a reference to another file, often in another directory - perhaps in another sphere of control. Many common library functions that accept filenames will "follow" a symbolic link and use the link's target instead.</w:t>
      </w:r>
    </w:p>
    <w:p>
      <w:r>
        <w:rPr>
          <w:b/>
        </w:rPr>
        <w:t xml:space="preserve">• </w:t>
      </w:r>
      <w:r>
        <w:t>Maintenance: The relationship between CWE-99 and CWE-610 needs further investigation and clarification. They might be duplicates. CWE-99 "Resource Injection," as originally defined in Seven Pernicious Kingdoms taxonomy, emphasizes the "identifier used to access a system resource" such as a file name or port number, yet it explicitly states that the "resource injection" term does not apply to "path manipulation," which effectively identifies the path at which a resource can be found and could be considered to be one aspect of a resource identifier. Also, CWE-610 effectively covers any type of resource, whether that resource is at the system layer, the application layer, or the code layer.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