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CWE-613</w:t>
      </w:r>
    </w:p>
    <w:p>
      <w:pPr>
        <w:pStyle w:val="Heading2"/>
      </w:pPr>
      <w:r>
        <w:t>Description</w:t>
      </w:r>
    </w:p>
    <w:p>
      <w:r>
        <w:t>According to WASC, "Insufficient Session Expiration is when a web site permits an attacker to reuse old session credentials or session IDs for authorization."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Set sessions/credentials expiration date. (Effectiveness: N/A)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Other: The lack of proper session expiration may improve the likely success of certain attacks. For example, an attacker may intercept a session ID, possibly via a network sniffer or Cross-site Scripting attack. Although short session expiration times do not help if a stolen token is immediately used, they will protect against ongoing replaying of the session ID. In another scenario, a user might access a web site from a shared computer (such as at a library, Internet cafe, or open work environment). Insufficient Session Expiration could allow an attacker to use the browser's back button to access web pages previously accessed by the victim.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