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CWE-691</w:t>
      </w:r>
    </w:p>
    <w:p>
      <w:pPr>
        <w:pStyle w:val="Heading2"/>
      </w:pPr>
      <w:r>
        <w:t>Description</w:t>
      </w:r>
    </w:p>
    <w:p>
      <w:r>
        <w:t>The code does not sufficiently manage its control flow during execution, creating conditions in which the control flow can be modified in unexpected ways.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CVE-2019-9805: Chain: Creation of the packet client occurs before initialization is complete (CWE-696) resulting in a read from uninitialized memory (CWE-908), causing memory corruption.</w:t>
      </w:r>
    </w:p>
    <w:p>
      <w:r>
        <w:rPr>
          <w:b/>
        </w:rPr>
        <w:t xml:space="preserve">• </w:t>
      </w:r>
      <w:r>
        <w:t>CVE-2014-1266: chain: incorrect "goto" in Apple SSL product bypasses certificate validation, allowing Adversary-in-the-Middle (AITM) attack (Apple "goto fail" bug). CWE-705 (Incorrect Control Flow Scoping) -&gt; CWE-561 (Dead Code) -&gt; CWE-295 (Improper Certificate Validation) -&gt; CWE-393 (Return of Wrong Status Code) -&gt; CWE-300 (Channel Accessible by Non-Endpoint).</w:t>
      </w:r>
    </w:p>
    <w:p>
      <w:r>
        <w:rPr>
          <w:b/>
        </w:rPr>
        <w:t xml:space="preserve">• </w:t>
      </w:r>
      <w:r>
        <w:t>CVE-2011-1027: Chain: off-by-one error (CWE-193) leads to infinite loop (CWE-835) using invalid hex-encoded characters.</w:t>
      </w:r>
    </w:p>
    <w:p>
      <w:pPr>
        <w:pStyle w:val="Heading2"/>
      </w:pPr>
      <w:r>
        <w:t>Related Attack Patterns (CAPEC)</w:t>
      </w:r>
    </w:p>
    <w:p>
      <w:pPr>
        <w:pStyle w:val="ListBullet"/>
      </w:pPr>
      <w:r>
        <w:t>CAPEC-29</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Alter Execution Logic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the code does not check the value returned by pthread_mutex_lock() for errors. If pthread_mutex_lock() cannot acquire the mutex for any reason, the function may introduce a race condition into the program and result in undefined behavior.</w:t>
      </w:r>
    </w:p>
    <w:p>
      <w:r>
        <w:rPr>
          <w:b/>
        </w:rPr>
        <w:t xml:space="preserve">• </w:t>
      </w:r>
      <w:r>
        <w:t>This might not be what the programmer intended. When the condition is critical for security, such as in making a security decision or detecting a critical error, this may produce a vulnerability.</w:t>
      </w:r>
    </w:p>
    <w:p>
      <w:r>
        <w:rPr>
          <w:b/>
        </w:rPr>
        <w:t xml:space="preserve">• </w:t>
      </w:r>
      <w:r>
        <w:t>This code first reads a specified file into memory, then prints the file if the user is authorized to see its contents. The read of the file into memory may be resource intensive and is unnecessary if the user is not allowed to see the file anyway.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