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CWE-706</w:t>
      </w:r>
    </w:p>
    <w:p>
      <w:pPr>
        <w:pStyle w:val="Heading2"/>
      </w:pPr>
      <w:r>
        <w:t>Description</w:t>
      </w:r>
    </w:p>
    <w:p>
      <w:r>
        <w:t>The product uses a name or reference to access a resource, but the name/reference resolves to a resource that is outside of the intended control sphere.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CAPEC-159</w:t>
      </w:r>
    </w:p>
    <w:p>
      <w:pPr>
        <w:pStyle w:val="ListBullet"/>
      </w:pPr>
      <w:r>
        <w:t>CAPEC-177</w:t>
      </w:r>
    </w:p>
    <w:p>
      <w:pPr>
        <w:pStyle w:val="ListBullet"/>
      </w:pPr>
      <w:r>
        <w:t>CAPEC-48</w:t>
      </w:r>
    </w:p>
    <w:p>
      <w:pPr>
        <w:pStyle w:val="ListBullet"/>
      </w:pPr>
      <w:r>
        <w:t>CAPEC-641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T1036: Masquerading</w:t>
      </w:r>
      <w:r>
        <w:t xml:space="preserve"> (Tactics: defense-evasion)</w:t>
      </w:r>
    </w:p>
    <w:p>
      <w:r>
        <w:rPr>
          <w:b/>
        </w:rPr>
        <w:t xml:space="preserve">• </w:t>
      </w:r>
      <w:r>
        <w:t>T1574.008: Path Interception by Search Order Hijacking</w:t>
      </w:r>
      <w:r>
        <w:t xml:space="preserve"> (Tactics: persistence, privilege-escalation, defense-evasion)</w:t>
      </w:r>
    </w:p>
    <w:p>
      <w:r>
        <w:rPr>
          <w:b/>
        </w:rPr>
        <w:t xml:space="preserve">• </w:t>
      </w:r>
      <w:r>
        <w:t>T1574.002: DLL Side-Loading</w:t>
      </w:r>
      <w:r>
        <w:t xml:space="preserve"> (Tactics: persistence, privilege-escalation, defense-evasion)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