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CWE-756</w:t>
      </w:r>
    </w:p>
    <w:p>
      <w:pPr>
        <w:pStyle w:val="Heading2"/>
      </w:pPr>
      <w:r>
        <w:t>Description</w:t>
      </w:r>
    </w:p>
    <w:p>
      <w:r>
        <w:t>The product does not return custom error pages to the user, possibly exposing sensitive information.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Application Data — Notes: Attackers can leverage the additional information provided by a default error page to mount attacks targeted on the framework, database, or other resources used by the application.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In the following insecure ASP.NET application setting, custom error message mode is turned off. An ASP.NET error message with detailed stack trace and platform versions will be returned.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