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CWE-923</w:t>
      </w:r>
    </w:p>
    <w:p>
      <w:pPr>
        <w:pStyle w:val="Heading2"/>
      </w:pPr>
      <w:r>
        <w:t>Description</w:t>
      </w:r>
    </w:p>
    <w:p>
      <w:r>
        <w:t>The product establishes a communication channel to (or from) an endpoint for privileged or protected operations, but it does not properly ensure that it is communicating with the correct endpoint.</w:t>
      </w:r>
    </w:p>
    <w:p>
      <w:pPr>
        <w:pStyle w:val="Heading2"/>
      </w:pPr>
      <w:r>
        <w:t>Extended Description</w:t>
      </w:r>
    </w:p>
    <w:p>
      <w:r>
        <w:t>Attackers might be able to spoof the intended endpoint from a different system or process, thus gaining the same level of access as the intended endpoint. While this issue frequently involves authentication between network-based clients and servers, other types of communication channels and endpoints can have this weakness.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CVE-2022-30319: S-bus functionality in a home automation product performs access control using an IP allowlist, which can be bypassed by a forged IP address.</w:t>
      </w:r>
    </w:p>
    <w:p>
      <w:r>
        <w:rPr>
          <w:b/>
        </w:rPr>
        <w:t xml:space="preserve">• </w:t>
      </w:r>
      <w:r>
        <w:t>CVE-2022-22547: A troubleshooting tool exposes a web server on a random port between 9000-65535 that could be used for information gathering</w:t>
      </w:r>
    </w:p>
    <w:p>
      <w:r>
        <w:rPr>
          <w:b/>
        </w:rPr>
        <w:t xml:space="preserve">• </w:t>
      </w:r>
      <w:r>
        <w:t>CVE-2022-4390: A WAN interface on a router has firewall restrictions enabled for IPv4, but it does not for IPv6, which is enabled by default</w:t>
      </w:r>
    </w:p>
    <w:p>
      <w:r>
        <w:rPr>
          <w:b/>
        </w:rPr>
        <w:t xml:space="preserve">• </w:t>
      </w:r>
      <w:r>
        <w:t>CVE-2012-2292: Product has a Silverlight cross-domain policy that does not restrict access to another application, which allows remote attackers to bypass the Same Origin Policy.</w:t>
      </w:r>
    </w:p>
    <w:p>
      <w:r>
        <w:rPr>
          <w:b/>
        </w:rPr>
        <w:t xml:space="preserve">• </w:t>
      </w:r>
      <w:r>
        <w:t>CVE-2012-5810: Mobile banking application does not verify hostname, leading to financial loss.</w:t>
      </w:r>
    </w:p>
    <w:p>
      <w:r>
        <w:rPr>
          <w:b/>
        </w:rPr>
        <w:t xml:space="preserve">• </w:t>
      </w:r>
      <w:r>
        <w:t>CVE-2014-1266: chain: incorrect "goto" in Apple SSL product bypasses certificate validation, allowing Adversry-in-the-Middle (AITM) attack (Apple "goto fail" bug). CWE-705 (Incorrect Control Flow Scoping) -&gt; CWE-561 (Dead Code) -&gt; CWE-295 (Improper Certificate Validation) -&gt; CWE-393 (Return of Wrong Status Code) -&gt; CWE-300 (Channel Accessible by Non-Endpoint).</w:t>
      </w:r>
    </w:p>
    <w:p>
      <w:r>
        <w:rPr>
          <w:b/>
        </w:rPr>
        <w:t xml:space="preserve">• </w:t>
      </w:r>
      <w:r>
        <w:t>CVE-2000-1218: DNS server can accept DNS updates from hosts that it did not query, leading to cache poisoning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CAPEC-161</w:t>
      </w:r>
    </w:p>
    <w:p>
      <w:pPr>
        <w:pStyle w:val="ListBullet"/>
      </w:pPr>
      <w:r>
        <w:t>CAPEC-481</w:t>
      </w:r>
    </w:p>
    <w:p>
      <w:pPr>
        <w:pStyle w:val="ListBullet"/>
      </w:pPr>
      <w:r>
        <w:t>CAPEC-501</w:t>
      </w:r>
    </w:p>
    <w:p>
      <w:pPr>
        <w:pStyle w:val="ListBullet"/>
      </w:pPr>
      <w:r>
        <w:t>CAPEC-697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T1557.003: DHCP Spoofing</w:t>
      </w:r>
      <w:r>
        <w:t xml:space="preserve"> (Tactics: credential-access, collection)</w:t>
      </w:r>
    </w:p>
    <w:p>
      <w:r>
        <w:rPr>
          <w:b/>
        </w:rPr>
        <w:t xml:space="preserve">• </w:t>
      </w:r>
      <w:r>
        <w:t>T1090.004: Domain Fronting</w:t>
      </w:r>
      <w:r>
        <w:t xml:space="preserve"> (Tactics: command-and-control)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 — Notes: If an attacker can spoof the endpoint, the attacker gains all the privileges that were intended for the original endpoint.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Flash crossdomain.xml :</w:t>
      </w:r>
    </w:p>
    <w:p>
      <w:r>
        <w:rPr>
          <w:b/>
        </w:rPr>
        <w:t xml:space="preserve">• </w:t>
      </w:r>
      <w:r>
        <w:t>This application does not check the origin of the intent, thus allowing any malicious application to remove a user. Always check the origin of an intent, or create an allowlist of trusted applications using the manifest.xml file.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