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T1013</w:t>
      </w:r>
    </w:p>
    <w:p>
      <w:pPr>
        <w:pStyle w:val="Heading2"/>
      </w:pPr>
      <w:r>
        <w:t>TTP Information</w:t>
      </w:r>
    </w:p>
    <w:p>
      <w:r>
        <w:t>Name: Port Monitors</w:t>
      </w:r>
    </w:p>
    <w:p>
      <w:r>
        <w:t xml:space="preserve">Description: A port monitor can be set through the  (Citation: AddMonitor) API call to set a DLL to be loaded at startup. (Citation: AddMonitor) This DLL can be located in &lt;code&gt;C:\Windows\System32&lt;/code&gt; and will be loaded by the print spooler service, spoolsv.exe, on boot. The spoolsv.exe process also runs under SYSTEM level permissions. (Citation: Bloxham) Alternatively, an arbitrary DLL can be loaded if permissions allow writing a fully-qualified pathname for that DLL to &lt;code&gt;HKLM\SYSTEM\CurrentControlSet\Control\Print\Monitors&lt;/code&gt;. </w:t>
        <w:br/>
        <w:br/>
        <w:t>The Registry key contains entries for the following:</w:t>
        <w:br/>
        <w:br/>
        <w:t>* Local Port</w:t>
        <w:br/>
        <w:t>* Standard TCP/IP Port</w:t>
        <w:br/>
        <w:t>* USB Monitor</w:t>
        <w:br/>
        <w:t>* WSD Port</w:t>
        <w:br/>
        <w:br/>
        <w:t>Adversaries can use this technique to load malicious code at startup that will persist on system reboot and execute as SYSTEM.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