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T1036.009</w:t>
      </w:r>
    </w:p>
    <w:p>
      <w:pPr>
        <w:pStyle w:val="Heading2"/>
      </w:pPr>
      <w:r>
        <w:t>TTP Information</w:t>
      </w:r>
    </w:p>
    <w:p>
      <w:r>
        <w:t>Name: Break Process Trees</w:t>
      </w:r>
    </w:p>
    <w:p>
      <w:r>
        <w:t xml:space="preserve">Description: An adversary may attempt to evade process tree-based analysis by modifying executed malware's parent process ID (PPID). If endpoint protection software leverages the “parent-child" relationship for detection, breaking this relationship could result in the adversary’s behavior not being associated with previous process tree activity. On Unix-based systems breaking this process tree is common practice for administrators to execute software using scripts and programs.(Citation: 3OHA double-fork 2022) </w:t>
        <w:br/>
        <w:br/>
        <w:t>On Linux systems, adversaries may execute a series of [Native API](https://attack.mitre.org/techniques/T1106) calls to alter malware's process tree. For example, adversaries can execute their payload without any arguments, call the `fork()` API call twice, then have the parent process exit. This creates a grandchild process with no parent process that is immediately adopted by the `init` system process (PID 1), which successfully disconnects the execution of the adversary's payload from its previous process tree.</w:t>
        <w:br/>
        <w:br/>
        <w:t xml:space="preserve">Another example is using the “daemon” syscall to detach from the current parent process and run in the background.(Citation: Sandfly BPFDoor 2022)(Citation: Microsoft XorDdos Linux Stealth 2022)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BPFDoor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