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T1055.003</w:t>
      </w:r>
    </w:p>
    <w:p>
      <w:pPr>
        <w:pStyle w:val="Heading2"/>
      </w:pPr>
      <w:r>
        <w:t>TTP Information</w:t>
      </w:r>
    </w:p>
    <w:p>
      <w:r>
        <w:t>Name: Thread Execution Hijacking</w:t>
      </w:r>
    </w:p>
    <w:p>
      <w:r>
        <w:t xml:space="preserve">Description: Adversaries may inject malicious code into hijacked processes in order to evade process-based defenses as well as possibly elevate privileges. Thread Execution Hijacking is a method of executing arbitrary code in the address space of a separate live process. </w:t>
        <w:br/>
        <w:br/>
        <w:t>Thread Execution Hijacking is commonly performed by suspending an existing process then unmapping/hollowing its memory, which can then be replaced with malicious code or the path to a DLL. A handle to an existing victim process is first created with native Windows API calls such as &lt;code&gt;OpenThread&lt;/code&gt;. At this point the process can be suspended then written to, realigned to the injected code, and resumed via &lt;code&gt;SuspendThread &lt;/code&gt;, &lt;code&gt;VirtualAllocEx&lt;/code&gt;, &lt;code&gt;WriteProcessMemory&lt;/code&gt;, &lt;code&gt;SetThreadContext&lt;/code&gt;, then &lt;code&gt;ResumeThread&lt;/code&gt; respectively.(Citation: Elastic Process Injection July 2017)</w:t>
        <w:br/>
        <w:br/>
        <w:t xml:space="preserve">This is very similar to [Process Hollowing](https://attack.mitre.org/techniques/T1055/012) but targets an existing process rather than creating a process in a suspended state.  </w:t>
        <w:br/>
        <w:br/>
        <w:t xml:space="preserve">Running code in the context of another process may allow access to the process's memory, system/network resources, and possibly elevated privileges. Execution via Thread Execution Hijacking may also evade detection from security products since the execution is masked under a legitimate process. 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privilege-escalation</w:t>
      </w:r>
    </w:p>
    <w:p>
      <w:pPr>
        <w:pStyle w:val="Heading2"/>
      </w:pPr>
      <w:r>
        <w:t>Malware</w:t>
      </w:r>
    </w:p>
    <w:p>
      <w:pPr>
        <w:pStyle w:val="ListBullet"/>
      </w:pPr>
      <w:r>
        <w:t>Gazer</w:t>
      </w:r>
    </w:p>
    <w:p>
      <w:pPr>
        <w:pStyle w:val="ListBullet"/>
      </w:pPr>
      <w:r>
        <w:t>Pikabot</w:t>
      </w:r>
    </w:p>
    <w:p>
      <w:pPr>
        <w:pStyle w:val="ListBullet"/>
      </w:pPr>
      <w:r>
        <w:t>Trojan.Karagany</w:t>
      </w:r>
    </w:p>
    <w:p>
      <w:pPr>
        <w:pStyle w:val="ListBullet"/>
      </w:pPr>
      <w:r>
        <w:t>Waterbear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