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T1059.012</w:t>
      </w:r>
    </w:p>
    <w:p>
      <w:pPr>
        <w:pStyle w:val="Heading2"/>
      </w:pPr>
      <w:r>
        <w:t>TTP Information</w:t>
      </w:r>
    </w:p>
    <w:p>
      <w:r>
        <w:t>Name: Hypervisor CLI</w:t>
      </w:r>
    </w:p>
    <w:p>
      <w:r>
        <w:t xml:space="preserve">Description: Adversaries may abuse hypervisor command line interpreters (CLIs) to execute malicious commands. Hypervisor CLIs typically enable a wide variety of functionality for managing both the hypervisor itself and the guest virtual machines it hosts. </w:t>
        <w:br/>
        <w:br/>
        <w:t>For example, on ESXi systems, tools such as `esxcli` and `vim-cmd` allow administrators to configure firewall rules and log forwarding on the hypervisor, list virtual machines, start and stop virtual machines, and more.(Citation: Broadcom ESXCLI Reference)(Citation: Crowdstrike Hypervisor Jackpotting Pt 2 2021)(Citation: LOLESXi) Adversaries may be able to leverage these tools in order to support further actions, such as [File and Directory Discovery](https://attack.mitre.org/techniques/T1083) or [Data Encrypted for Impact](https://attack.mitre.org/techniques/T1486).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Cheerscrypt</w:t>
      </w:r>
    </w:p>
    <w:p>
      <w:pPr>
        <w:pStyle w:val="ListBullet"/>
      </w:pPr>
      <w:r>
        <w:t>Royal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