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T1073</w:t>
      </w:r>
    </w:p>
    <w:p>
      <w:pPr>
        <w:pStyle w:val="Heading2"/>
      </w:pPr>
      <w:r>
        <w:t>TTP Information</w:t>
      </w:r>
    </w:p>
    <w:p>
      <w:r>
        <w:t>Name: DLL Side-Loading</w:t>
      </w:r>
    </w:p>
    <w:p>
      <w:r>
        <w:t>Description: Programs may specify DLLs that are loaded at runtime. Programs that improperly or vaguely specify a required DLL may be open to a vulnerability in which an unintended DLL is loaded. Side-loading vulnerabilities specifically occur when Windows Side-by-Side (WinSxS) manifests (Citation: MSDN Manifests) are not explicit enough about characteristics of the DLL to be loaded. Adversaries may take advantage of a legitimate program that is vulnerable to side-loading to load a malicious DLL. (Citation: Stewart 2014)</w:t>
        <w:br/>
        <w:br/>
        <w:t>Adversaries likely use this technique as a means of masking actions they perform under a legitimate, trusted system or software process.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