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T1094</w:t>
      </w:r>
    </w:p>
    <w:p>
      <w:pPr>
        <w:pStyle w:val="Heading2"/>
      </w:pPr>
      <w:r>
        <w:t>TTP Information</w:t>
      </w:r>
    </w:p>
    <w:p>
      <w:r>
        <w:t>Name: Custom Command and Control Protocol</w:t>
      </w:r>
    </w:p>
    <w:p>
      <w:r>
        <w:t>Description: Adversaries may communicate using a custom command and control protocol instead of encapsulating commands/data in an existing [Application Layer Protocol](https://attack.mitre.org/techniques/T1071). Implementations include mimicking well-known protocols or developing custom protocols (including raw sockets) on top of fundamental protocols provided by TCP/IP/another standard network stack.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