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T1207</w:t>
      </w:r>
    </w:p>
    <w:p>
      <w:pPr>
        <w:pStyle w:val="Heading2"/>
      </w:pPr>
      <w:r>
        <w:t>TTP Information</w:t>
      </w:r>
    </w:p>
    <w:p>
      <w:r>
        <w:t>Name: Rogue Domain Controller</w:t>
      </w:r>
    </w:p>
    <w:p>
      <w:r>
        <w:t>Description: Adversaries may register a rogue Domain Controller to enable manipulation of Active Directory data. DCShadow may be used to create a rogue Domain Controller (DC). DCShadow is a method of manipulating Active Directory (AD) data, including objects and schemas, by registering (or reusing an inactive registration) and simulating the behavior of a DC. (Citation: DCShadow Blog) Once registered, a rogue DC may be able to inject and replicate changes into AD infrastructure for any domain object, including credentials and keys.</w:t>
        <w:br/>
        <w:br/>
        <w:t>Registering a rogue DC involves creating a new server and nTDSDSA objects in the Configuration partition of the AD schema, which requires Administrator privileges (either Domain or local to the DC) or the KRBTGT hash. (Citation: Adsecurity Mimikatz Guide)</w:t>
        <w:br/>
        <w:br/>
        <w:t>This technique may bypass system logging and security monitors such as security information and event management (SIEM) products (since actions taken on a rogue DC may not be reported to these sensors). (Citation: DCShadow Blog) The technique may also be used to alter and delete replication and other associated metadata to obstruct forensic analysis. Adversaries may also utilize this technique to perform [SID-History Injection](https://attack.mitre.org/techniques/T1134/005) and/or manipulate AD objects (such as accounts, access control lists, schemas) to establish backdoors for Persistence. (Citation: DCShadow Blog)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Tools</w:t>
      </w:r>
    </w:p>
    <w:p>
      <w:pPr>
        <w:pStyle w:val="ListBullet"/>
      </w:pPr>
      <w:r>
        <w:t>Mimikatz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