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T1496</w:t>
      </w:r>
    </w:p>
    <w:p>
      <w:pPr>
        <w:pStyle w:val="Heading2"/>
      </w:pPr>
      <w:r>
        <w:t>TTP Information</w:t>
      </w:r>
    </w:p>
    <w:p>
      <w:r>
        <w:t>Name: Resource Hijacking</w:t>
      </w:r>
    </w:p>
    <w:p>
      <w:r>
        <w:t xml:space="preserve">Description: Adversaries may leverage the resources of co-opted systems to complete resource-intensive tasks, which may impact system and/or hosted service availability. </w:t>
        <w:br/>
        <w:br/>
        <w:t>Resource hijacking may take a number of different forms. For example, adversaries may:</w:t>
        <w:br/>
        <w:br/>
        <w:t>* Leverage compute resources in order to mine cryptocurrency</w:t>
        <w:br/>
        <w:t>* Sell network bandwidth to proxy networks</w:t>
        <w:br/>
        <w:t>* Generate SMS traffic for profit</w:t>
        <w:br/>
        <w:t>* Abuse cloud-based messaging services to send large quantities of spam messages</w:t>
        <w:br/>
        <w:br/>
        <w:t>In some cases, adversaries may leverage multiple types of Resource Hijacking at once.(Citation: Sysdig Cryptojacking Proxyjacking 2023)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impact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