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T1546.009</w:t>
      </w:r>
    </w:p>
    <w:p>
      <w:pPr>
        <w:pStyle w:val="Heading2"/>
      </w:pPr>
      <w:r>
        <w:t>TTP Information</w:t>
      </w:r>
    </w:p>
    <w:p>
      <w:r>
        <w:t>Name: AppCert DLLs</w:t>
      </w:r>
    </w:p>
    <w:p>
      <w:r>
        <w:t>Description: Adversaries may establish persistence and/or elevate privileges by executing malicious content triggered by AppCert DLLs loaded into processes. Dynamic-link libraries (DLLs) that are specified in the &lt;code&gt;AppCertDLLs&lt;/code&gt; Registry key under &lt;code&gt;HKEY_LOCAL_MACHINE\System\CurrentControlSet\Control\Session Manager\&lt;/code&gt; are loaded into every process that calls the ubiquitously used application programming interface (API) functions &lt;code&gt;CreateProcess&lt;/code&gt;, &lt;code&gt;CreateProcessAsUser&lt;/code&gt;, &lt;code&gt;CreateProcessWithLoginW&lt;/code&gt;, &lt;code&gt;CreateProcessWithTokenW&lt;/code&gt;, or &lt;code&gt;WinExec&lt;/code&gt;. (Citation: Elastic Process Injection July 2017)</w:t>
        <w:br/>
        <w:br/>
        <w:t xml:space="preserve">Similar to [Process Injection](https://attack.mitre.org/techniques/T1055), this value can be abused to obtain elevated privileges by causing a malicious DLL to be loaded and run in the context of separate processes on the computer. Malicious AppCert DLLs may also provide persistence by continuously being triggered by API activity.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PUNCHBUGGY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