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T1556.007</w:t>
      </w:r>
    </w:p>
    <w:p>
      <w:pPr>
        <w:pStyle w:val="Heading2"/>
      </w:pPr>
      <w:r>
        <w:t>TTP Information</w:t>
      </w:r>
    </w:p>
    <w:p>
      <w:r>
        <w:t>Name: Hybrid Identity</w:t>
      </w:r>
    </w:p>
    <w:p>
      <w:r>
        <w:t xml:space="preserve">Description: Adversaries may patch, modify, or otherwise backdoor cloud authentication processes that are tied to on-premises user identities in order to bypass typical authentication mechanisms, access credentials, and enable persistent access to accounts.  </w:t>
        <w:br/>
        <w:br/>
        <w:t>Many organizations maintain hybrid user and device identities that are shared between on-premises and cloud-based environments. These can be maintained in a number of ways. For example, Microsoft Entra ID includes three options for synchronizing identities between Active Directory and Entra ID(Citation: Azure AD Hybrid Identity):</w:t>
        <w:br/>
        <w:br/>
        <w:t xml:space="preserve">* Password Hash Synchronization (PHS), in which a privileged on-premises account synchronizes user password hashes between Active Directory and Entra ID, allowing authentication to Entra ID to take place entirely in the cloud </w:t>
        <w:br/>
        <w:t xml:space="preserve">* Pass Through Authentication (PTA), in which Entra ID authentication attempts are forwarded to an on-premises PTA agent, which validates the credentials against Active Directory </w:t>
        <w:br/>
        <w:t xml:space="preserve">* Active Directory Federation Services (AD FS), in which a trust relationship is established between Active Directory and Entra ID </w:t>
        <w:br/>
        <w:br/>
        <w:t xml:space="preserve">AD FS can also be used with other SaaS and cloud platforms such as AWS and GCP, which will hand off the authentication process to AD FS and receive a token containing the hybrid users’ identity and privileges. </w:t>
        <w:br/>
        <w:br/>
        <w:t>By modifying authentication processes tied to hybrid identities, an adversary may be able to establish persistent privileged access to cloud resources. For example, adversaries who compromise an on-premises server running a PTA agent may inject a malicious DLL into the `AzureADConnectAuthenticationAgentService` process that authorizes all attempts to authenticate to Entra ID, as well as records user credentials.(Citation: Azure AD Connect for Read Teamers)(Citation: AADInternals Azure AD On-Prem to Cloud) In environments using AD FS, an adversary may edit the `Microsoft.IdentityServer.Servicehost` configuration file to load a malicious DLL that generates authentication tokens for any user with any set of claims, thereby bypassing multi-factor authentication and defined AD FS policies.(Citation: MagicWeb)</w:t>
        <w:br/>
        <w:br/>
        <w:t>In some cases, adversaries may be able to modify the hybrid identity authentication process from the cloud. For example, adversaries who compromise a Global Administrator account in an Entra ID tenant may be able to register a new PTA agent via the web console, similarly allowing them to harvest credentials and log into the Entra ID environment as any user.(Citation: Mandiant Azure AD Backdoors)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