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T1557</w:t>
      </w:r>
    </w:p>
    <w:p>
      <w:pPr>
        <w:pStyle w:val="Heading2"/>
      </w:pPr>
      <w:r>
        <w:t>TTP Information</w:t>
      </w:r>
    </w:p>
    <w:p>
      <w:r>
        <w:t>Name: Adversary-in-the-Middle</w:t>
      </w:r>
    </w:p>
    <w:p>
      <w:r>
        <w:t>Description: Adversaries may attempt to position themselves between two or more networked devices using an adversary-in-the-middle (AiTM) technique to support follow-on behaviors such as [Network Sniffing](https://attack.mitre.org/techniques/T1040), [Transmitted Data Manipulation](https://attack.mitre.org/techniques/T1565/002), or replay attacks ([Exploitation for Credential Access](https://attack.mitre.org/techniques/T1212)). By abusing features of common networking protocols that can determine the flow of network traffic (e.g. ARP, DNS, LLMNR, etc.), adversaries may force a device to communicate through an adversary controlled system so they can collect information or perform additional actions.(Citation: Rapid7 MiTM Basics)</w:t>
        <w:br/>
        <w:br/>
        <w:t>For example, adversaries may manipulate victim DNS settings to enable other malicious activities such as preventing/redirecting users from accessing legitimate sites and/or pushing additional malware.(Citation: ttint_rat)(Citation: dns_changer_trojans)(Citation: ad_blocker_with_miner) Adversaries may also manipulate DNS and leverage their position in order to intercept user credentials, including access tokens ([Steal Application Access Token](https://attack.mitre.org/techniques/T1528)) and session cookies ([Steal Web Session Cookie](https://attack.mitre.org/techniques/T1539)).(Citation: volexity_0day_sophos_FW)(Citation: Token tactics) [Downgrade Attack](https://attack.mitre.org/techniques/T1562/010)s can also be used to establish an AiTM position, such as by negotiating a less secure, deprecated, or weaker version of communication protocol (SSL/TLS) or encryption algorithm.(Citation: mitm_tls_downgrade_att)(Citation: taxonomy_downgrade_att_tls)(Citation: tlseminar_downgrade_att)</w:t>
        <w:br/>
        <w:br/>
        <w:t>Adversaries may also leverage the AiTM position to attempt to monitor and/or modify traffic, such as in [Transmitted Data Manipulation](https://attack.mitre.org/techniques/T1565/002). Adversaries can setup a position similar to AiTM to prevent traffic from flowing to the appropriate destination, potentially to [Impair Defenses](https://attack.mitre.org/techniques/T1562) and/or in support of a [Network Denial of Service](https://attack.mitre.org/techniques/T1498).</w:t>
      </w:r>
    </w:p>
    <w:p>
      <w:pPr>
        <w:pStyle w:val="Heading2"/>
      </w:pPr>
      <w:r>
        <w:t>Threat-Mapped Scoring</w:t>
      </w:r>
    </w:p>
    <w:p>
      <w:r>
        <w:t>Score: 3.15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Malware</w:t>
      </w:r>
    </w:p>
    <w:p>
      <w:pPr>
        <w:pStyle w:val="ListBullet"/>
      </w:pPr>
      <w:r>
        <w:t>Dok</w:t>
      </w:r>
    </w:p>
    <w:p>
      <w:pPr>
        <w:pStyle w:val="ListBullet"/>
      </w:pPr>
      <w:r>
        <w:t>Line Runner</w:t>
      </w:r>
    </w:p>
    <w:p>
      <w:pPr>
        <w:pStyle w:val="Heading2"/>
      </w:pPr>
      <w:r>
        <w:t>Tools</w:t>
      </w:r>
    </w:p>
    <w:p>
      <w:pPr>
        <w:pStyle w:val="ListBullet"/>
      </w:pPr>
      <w:r>
        <w:t>NPPSPY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Kimsuky</w:t>
      </w:r>
    </w:p>
    <w:p>
      <w:pPr>
        <w:pStyle w:val="ListBullet"/>
      </w:pPr>
      <w:r>
        <w:t>Sea Turtle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