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T1558.002</w:t>
      </w:r>
    </w:p>
    <w:p>
      <w:pPr>
        <w:pStyle w:val="Heading2"/>
      </w:pPr>
      <w:r>
        <w:t>TTP Information</w:t>
      </w:r>
    </w:p>
    <w:p>
      <w:r>
        <w:t>Name: Silver Ticket</w:t>
      </w:r>
    </w:p>
    <w:p>
      <w:r>
        <w:t>Description: Adversaries who have the password hash of a target service account (e.g. SharePoint, MSSQL) may forge Kerberos ticket granting service (TGS) tickets, also known as silver tickets. Kerberos TGS tickets are also known as service tickets.(Citation: ADSecurity Silver Tickets)</w:t>
        <w:br/>
        <w:br/>
        <w:t>Silver tickets are more limited in scope in than golden tickets in that they only enable adversaries to access a particular resource (e.g. MSSQL) and the system that hosts the resource; however, unlike golden tickets, adversaries with the ability to forge silver tickets are able to create TGS tickets without interacting with the Key Distribution Center (KDC), potentially making detection more difficult.(Citation: ADSecurity Detecting Forged Tickets)</w:t>
        <w:br/>
        <w:br/>
        <w:t>Password hashes for target services may be obtained using [OS Credential Dumping](https://attack.mitre.org/techniques/T1003) or [Kerberoasting](https://attack.mitre.org/techniques/T1558/003).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Tools</w:t>
      </w:r>
    </w:p>
    <w:p>
      <w:pPr>
        <w:pStyle w:val="ListBullet"/>
      </w:pPr>
      <w:r>
        <w:t>AADInternals</w:t>
      </w:r>
    </w:p>
    <w:p>
      <w:pPr>
        <w:pStyle w:val="ListBullet"/>
      </w:pPr>
      <w:r>
        <w:t>Empire</w:t>
      </w:r>
    </w:p>
    <w:p>
      <w:pPr>
        <w:pStyle w:val="ListBullet"/>
      </w:pPr>
      <w:r>
        <w:t>Mimikatz</w:t>
      </w:r>
    </w:p>
    <w:p>
      <w:pPr>
        <w:pStyle w:val="ListBullet"/>
      </w:pPr>
      <w:r>
        <w:t>Rubeus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