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T1559.003</w:t>
      </w:r>
    </w:p>
    <w:p>
      <w:pPr>
        <w:pStyle w:val="Heading2"/>
      </w:pPr>
      <w:r>
        <w:t>TTP Information</w:t>
      </w:r>
    </w:p>
    <w:p>
      <w:r>
        <w:t>Name: XPC Services</w:t>
      </w:r>
    </w:p>
    <w:p>
      <w:r>
        <w:t>Description: Adversaries can provide malicious content to an XPC service daemon for local code execution. macOS uses XPC services for basic inter-process communication between various processes, such as between the XPC Service daemon and third-party application privileged helper tools. Applications can send messages to the XPC Service daemon, which runs as root, using the low-level XPC Service &lt;code&gt;C API&lt;/code&gt; or the high level &lt;code&gt;NSXPCConnection API&lt;/code&gt; in order to handle tasks that require elevated privileges (such as network connections). Applications are responsible for providing the protocol definition which serves as a blueprint of the XPC services. Developers typically use XPC Services to provide applications stability and privilege separation between the application client and the daemon.(Citation: creatingXPCservices)(Citation: Designing Daemons Apple Dev)</w:t>
        <w:br/>
        <w:br/>
        <w:t>Adversaries can abuse XPC services to execute malicious content. Requests for malicious execution can be passed through the application's XPC Services handler.(Citation: CVMServer Vuln)(Citation: Learn XPC Exploitation) This may also include identifying and abusing improper XPC client validation and/or poor sanitization of input parameters to conduct [Exploitation for Privilege Escalation](https://attack.mitre.org/techniques/T1068).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