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T1574.002</w:t>
      </w:r>
    </w:p>
    <w:p>
      <w:pPr>
        <w:pStyle w:val="Heading2"/>
      </w:pPr>
      <w:r>
        <w:t>TTP Information</w:t>
      </w:r>
    </w:p>
    <w:p>
      <w:r>
        <w:t>Name: DLL Side-Loading</w:t>
      </w:r>
    </w:p>
    <w:p>
      <w:r>
        <w:t>Description: Adversaries may execute their own malicious payloads by side-loading DLLs. Similar to [DLL](https://attack.mitre.org/techniques/T1574/001), side-loading involves hijacking which DLL a program loads. But rather than just planting the DLL within the search order of a program then waiting for the victim application to be invoked, adversaries may directly side-load their payloads by planting then invoking a legitimate application that executes their payload(s).</w:t>
        <w:br/>
        <w:br/>
        <w:t>Side-loading takes advantage of the DLL search order used by the loader by positioning both the victim application and malicious payload(s) alongside each other. Adversaries likely use side-loading as a means of masking actions they perform under a legitimate, trusted, and potentially elevated system or software process. Benign executables used to side-load payloads may not be flagged during delivery and/or execution. Adversary payloads may also be encrypted/packed or otherwise obfuscated until loaded into the memory of the trusted process.(Citation: FireEye DLL Side-Loading)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r>
        <w:rPr>
          <w:b/>
        </w:rPr>
        <w:t xml:space="preserve">• </w:t>
      </w:r>
      <w:r>
        <w:t>mitre-attack: privilege-escalation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