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T1583.006</w:t>
      </w:r>
    </w:p>
    <w:p>
      <w:pPr>
        <w:pStyle w:val="Heading2"/>
      </w:pPr>
      <w:r>
        <w:t>TTP Information</w:t>
      </w:r>
    </w:p>
    <w:p>
      <w:r>
        <w:t>Name: Web Services</w:t>
      </w:r>
    </w:p>
    <w:p>
      <w:r>
        <w:t>Description: Adversaries may register for web services that can be used during targeting. A variety of popular websites exist for adversaries to register for a web-based service that can be abused during later stages of the adversary lifecycle, such as during Command and Control ([Web Service](https://attack.mitre.org/techniques/T1102)), [Exfiltration Over Web Service](https://attack.mitre.org/techniques/T1567), or [Phishing](https://attack.mitre.org/techniques/T1566). Using common services, such as those offered by Google, GitHub, or Twitter, makes it easier for adversaries to hide in expected noise.(Citation: FireEye APT29)(Citation: Hacker News GitHub Abuse 2024) By utilizing a web service, adversaries can make it difficult to physically tie back operations to them.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resource-development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APT17</w:t>
      </w:r>
    </w:p>
    <w:p>
      <w:pPr>
        <w:pStyle w:val="ListBullet"/>
      </w:pPr>
      <w:r>
        <w:t>APT28</w:t>
      </w:r>
    </w:p>
    <w:p>
      <w:pPr>
        <w:pStyle w:val="ListBullet"/>
      </w:pPr>
      <w:r>
        <w:t>APT29</w:t>
      </w:r>
    </w:p>
    <w:p>
      <w:pPr>
        <w:pStyle w:val="ListBullet"/>
      </w:pPr>
      <w:r>
        <w:t>APT32</w:t>
      </w:r>
    </w:p>
    <w:p>
      <w:pPr>
        <w:pStyle w:val="ListBullet"/>
      </w:pPr>
      <w:r>
        <w:t>Confucius</w:t>
      </w:r>
    </w:p>
    <w:p>
      <w:pPr>
        <w:pStyle w:val="ListBullet"/>
      </w:pPr>
      <w:r>
        <w:t>Earth Lusca</w:t>
      </w:r>
    </w:p>
    <w:p>
      <w:pPr>
        <w:pStyle w:val="ListBullet"/>
      </w:pPr>
      <w:r>
        <w:t>FIN7</w:t>
      </w:r>
    </w:p>
    <w:p>
      <w:pPr>
        <w:pStyle w:val="ListBullet"/>
      </w:pPr>
      <w:r>
        <w:t>HAFNIUM</w:t>
      </w:r>
    </w:p>
    <w:p>
      <w:pPr>
        <w:pStyle w:val="ListBullet"/>
      </w:pPr>
      <w:r>
        <w:t>IndigoZebra</w:t>
      </w:r>
    </w:p>
    <w:p>
      <w:pPr>
        <w:pStyle w:val="ListBullet"/>
      </w:pPr>
      <w:r>
        <w:t>Kimsuky</w:t>
      </w:r>
    </w:p>
    <w:p>
      <w:pPr>
        <w:pStyle w:val="ListBullet"/>
      </w:pPr>
      <w:r>
        <w:t>Lazarus Group</w:t>
      </w:r>
    </w:p>
    <w:p>
      <w:pPr>
        <w:pStyle w:val="ListBullet"/>
      </w:pPr>
      <w:r>
        <w:t>LazyScripter</w:t>
      </w:r>
    </w:p>
    <w:p>
      <w:pPr>
        <w:pStyle w:val="ListBullet"/>
      </w:pPr>
      <w:r>
        <w:t>Magic Hound</w:t>
      </w:r>
    </w:p>
    <w:p>
      <w:pPr>
        <w:pStyle w:val="ListBullet"/>
      </w:pPr>
      <w:r>
        <w:t>MuddyWater</w:t>
      </w:r>
    </w:p>
    <w:p>
      <w:pPr>
        <w:pStyle w:val="ListBullet"/>
      </w:pPr>
      <w:r>
        <w:t>POLONIUM</w:t>
      </w:r>
    </w:p>
    <w:p>
      <w:pPr>
        <w:pStyle w:val="ListBullet"/>
      </w:pPr>
      <w:r>
        <w:t>Saint Bear</w:t>
      </w:r>
    </w:p>
    <w:p>
      <w:pPr>
        <w:pStyle w:val="ListBullet"/>
      </w:pPr>
      <w:r>
        <w:t>TA2541</w:t>
      </w:r>
    </w:p>
    <w:p>
      <w:pPr>
        <w:pStyle w:val="ListBullet"/>
      </w:pPr>
      <w:r>
        <w:t>TA578</w:t>
      </w:r>
    </w:p>
    <w:p>
      <w:pPr>
        <w:pStyle w:val="ListBullet"/>
      </w:pPr>
      <w:r>
        <w:t>Turla</w:t>
      </w:r>
    </w:p>
    <w:p>
      <w:pPr>
        <w:pStyle w:val="ListBullet"/>
      </w:pPr>
      <w:r>
        <w:t>ZIRCONIUM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