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T1584.008</w:t>
      </w:r>
    </w:p>
    <w:p>
      <w:pPr>
        <w:pStyle w:val="Heading2"/>
      </w:pPr>
      <w:r>
        <w:t>TTP Information</w:t>
      </w:r>
    </w:p>
    <w:p>
      <w:r>
        <w:t>Name: Network Devices</w:t>
      </w:r>
    </w:p>
    <w:p>
      <w:r>
        <w:t>Description: Adversaries may compromise third-party network devices that can be used during targeting. Network devices, such as small office/home office (SOHO) routers, may be compromised where the adversary's ultimate goal is not [Initial Access](https://attack.mitre.org/tactics/TA0001) to that environment -- instead leveraging these devices to support additional targeting.</w:t>
        <w:br/>
        <w:br/>
        <w:t>Once an adversary has control, compromised network devices can be used to launch additional operations, such as hosting payloads for [Phishing](https://attack.mitre.org/techniques/T1566) campaigns (i.e., [Link Target](https://attack.mitre.org/techniques/T1608/005)) or enabling the required access to execute [Content Injection](https://attack.mitre.org/techniques/T1659) operations. Adversaries may also be able to harvest reusable credentials (i.e., [Valid Accounts](https://attack.mitre.org/techniques/T1078)) from compromised network devices.</w:t>
        <w:br/>
        <w:br/>
        <w:t>Adversaries often target Internet-facing edge devices and related network appliances that specifically do not support robust host-based defenses.(Citation: Mandiant Fortinet Zero Day)(Citation: Wired Russia Cyberwar)</w:t>
        <w:br/>
        <w:br/>
        <w:t>Compromised network devices may be used to support subsequent [Command and Control](https://attack.mitre.org/tactics/TA0011) activity, such as [Hide Infrastructure](https://attack.mitre.org/techniques/T1665) through an established [Proxy](https://attack.mitre.org/techniques/T1090) and/or [Botnet](https://attack.mitre.org/techniques/T1584/005) network.(Citation: Justice GRU 2024)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resource-development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Leviathan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ZIRCONIUM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