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T1589.003</w:t>
      </w:r>
    </w:p>
    <w:p>
      <w:pPr>
        <w:pStyle w:val="Heading2"/>
      </w:pPr>
      <w:r>
        <w:t>TTP Information</w:t>
      </w:r>
    </w:p>
    <w:p>
      <w:r>
        <w:t>Name: Employee Names</w:t>
      </w:r>
    </w:p>
    <w:p>
      <w:r>
        <w:t>Description: Adversaries may gather employee names that can be used during targeting. Employee names be used to derive email addresses as well as to help guide other reconnaissance efforts and/or craft more-believable lures.</w:t>
        <w:br/>
        <w:br/>
        <w:t>Adversaries may easily gather employee names, since they may be readily available and exposed via online or other accessible data sets (ex: [Social Media](https://attack.mitre.org/techniques/T1593/001) or [Search Victim-Owned Websites](https://attack.mitre.org/techniques/T1594)).(Citation: OPM Leak) Gathering this information may reveal opportunities for other forms of reconnaissance (ex: [Search Open Websites/Domains](https://attack.mitre.org/techniques/T1593) or [Phishing for Information](https://attack.mitre.org/techniques/T1598)), establishing operational resources (ex: [Compromise Accounts](https://attack.mitre.org/techniques/T1586)), and/or initial access (ex: [Phishing](https://attack.mitre.org/techniques/T1566) or [Valid Accounts](https://attack.mitre.org/techniques/T1078)).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Kimsuky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Silent Librarian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