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T1606.002</w:t>
      </w:r>
    </w:p>
    <w:p>
      <w:pPr>
        <w:pStyle w:val="Heading2"/>
      </w:pPr>
      <w:r>
        <w:t>TTP Information</w:t>
      </w:r>
    </w:p>
    <w:p>
      <w:r>
        <w:t>Name: SAML Tokens</w:t>
      </w:r>
    </w:p>
    <w:p>
      <w:r>
        <w:t>Description: An adversary may forge SAML tokens with any permissions claims and lifetimes if they possess a valid SAML token-signing certificate.(Citation: Microsoft SolarWinds Steps) The default lifetime of a SAML token is one hour, but the validity period can be specified in the &lt;code&gt;NotOnOrAfter&lt;/code&gt; value of the &lt;code&gt;conditions ...&lt;/code&gt; element in a token. This value can be changed using the &lt;code&gt;AccessTokenLifetime&lt;/code&gt; in a &lt;code&gt;LifetimeTokenPolicy&lt;/code&gt;.(Citation: Microsoft SAML Token Lifetimes) Forged SAML tokens enable adversaries to authenticate across services that use SAML 2.0 as an SSO (single sign-on) mechanism.(Citation: Cyberark Golden SAML)</w:t>
        <w:br/>
        <w:br/>
        <w:t>An adversary may utilize [Private Keys](https://attack.mitre.org/techniques/T1552/004) to compromise an organization's token-signing certificate to create forged SAML tokens. If the adversary has sufficient permissions to establish a new federation trust with their own Active Directory Federation Services (AD FS) server, they may instead generate their own trusted token-signing certificate.(Citation: Microsoft SolarWinds Customer Guidance) This differs from [Steal Application Access Token](https://attack.mitre.org/techniques/T1528) and other similar behaviors in that the tokens are new and forged by the adversary, rather than stolen or intercepted from legitimate users.</w:t>
        <w:br/>
        <w:br/>
        <w:t>An adversary may gain administrative Entra ID privileges if a SAML token is forged which claims to represent a highly privileged account. This may lead to [Use Alternate Authentication Material](https://attack.mitre.org/techniques/T1550), which may bypass multi-factor and other authentication protection mechanisms.(Citation: Microsoft SolarWinds Customer Guidance)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p>
      <w:pPr>
        <w:pStyle w:val="Heading2"/>
      </w:pPr>
      <w:r>
        <w:t>Tools</w:t>
      </w:r>
    </w:p>
    <w:p>
      <w:pPr>
        <w:pStyle w:val="ListBullet"/>
      </w:pPr>
      <w:r>
        <w:t>AADInternals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