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T1608</w:t>
      </w:r>
    </w:p>
    <w:p>
      <w:pPr>
        <w:pStyle w:val="Heading2"/>
      </w:pPr>
      <w:r>
        <w:t>TTP Information</w:t>
      </w:r>
    </w:p>
    <w:p>
      <w:r>
        <w:t>Name: Stage Capabilities</w:t>
      </w:r>
    </w:p>
    <w:p>
      <w:r>
        <w:t>Description: Adversaries may upload, install, or otherwise set up capabilities that can be used during targeting. To support their operations, an adversary may need to take capabilities they developed ([Develop Capabilities](https://attack.mitre.org/techniques/T1587)) or obtained ([Obtain Capabilities](https://attack.mitre.org/techniques/T1588)) and stage them on infrastructure under their control. These capabilities may be staged on infrastructure that was previously purchased/rented by the adversary ([Acquire Infrastructure](https://attack.mitre.org/techniques/T1583)) or was otherwise compromised by them ([Compromise Infrastructure](https://attack.mitre.org/techniques/T1584)). Capabilities may also be staged on web services, such as GitHub or Pastebin, or on Platform-as-a-Service (PaaS) offerings that enable users to easily provision applications.(Citation: Volexity Ocean Lotus November 2020)(Citation: Dragos Heroku Watering Hole)(Citation: Malwarebytes Heroku Skimmers)(Citation: Netskope GCP Redirection)(Citation: Netskope Cloud Phishing)</w:t>
        <w:br/>
        <w:br/>
        <w:t>Staging of capabilities can aid the adversary in a number of initial access and post-compromise behaviors, including (but not limited to):</w:t>
        <w:br/>
        <w:br/>
        <w:t>* Staging web resources necessary to conduct [Drive-by Compromise](https://attack.mitre.org/techniques/T1189) when a user browses to a site.(Citation: FireEye CFR Watering Hole 2012)(Citation: Gallagher 2015)(Citation: ATT ScanBox)</w:t>
        <w:br/>
        <w:t>* Staging web resources for a link target to be used with spearphishing.(Citation: Malwarebytes Silent Librarian October 2020)(Citation: Proofpoint TA407 September 2019)</w:t>
        <w:br/>
        <w:t>* Uploading malware or tools to a location accessible to a victim network to enable [Ingress Tool Transfer](https://attack.mitre.org/techniques/T1105).(Citation: Volexity Ocean Lotus November 2020)</w:t>
        <w:br/>
        <w:t>* Installing a previously acquired SSL/TLS certificate to use to encrypt command and control traffic (ex: [Asymmetric Cryptography](https://attack.mitre.org/techniques/T1573/002) with [Web Protocols](https://attack.mitre.org/techniques/T1071/001)).(Citation: DigiCert Install SSL Cert)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Mustang Panda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